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024D" w14:textId="475CF1A5" w:rsidR="00AD7410" w:rsidRPr="00AD7410" w:rsidRDefault="00AD7410" w:rsidP="00AD7410">
      <w:pPr>
        <w:spacing w:after="0"/>
        <w:rPr>
          <w:rFonts w:ascii="Arial" w:hAnsi="Arial"/>
          <w:b/>
          <w:noProof/>
          <w:sz w:val="24"/>
        </w:rPr>
      </w:pPr>
      <w:r w:rsidRPr="00AD7410">
        <w:rPr>
          <w:rFonts w:ascii="Arial" w:hAnsi="Arial"/>
          <w:b/>
          <w:noProof/>
          <w:sz w:val="24"/>
        </w:rPr>
        <w:t>3GPP TSG-RAN WG4 Meeting # 112</w:t>
      </w:r>
      <w:r w:rsidRPr="00AD7410">
        <w:rPr>
          <w:rFonts w:ascii="Arial" w:hAnsi="Arial"/>
          <w:b/>
          <w:noProof/>
          <w:sz w:val="24"/>
        </w:rPr>
        <w:tab/>
      </w:r>
      <w:r w:rsidRPr="00AD7410">
        <w:rPr>
          <w:rFonts w:ascii="Arial" w:hAnsi="Arial"/>
          <w:b/>
          <w:noProof/>
          <w:sz w:val="24"/>
        </w:rPr>
        <w:tab/>
      </w:r>
      <w:r w:rsidRPr="00AD7410">
        <w:rPr>
          <w:rFonts w:ascii="Arial" w:hAnsi="Arial"/>
          <w:b/>
          <w:noProof/>
          <w:sz w:val="24"/>
        </w:rPr>
        <w:tab/>
      </w:r>
      <w:r w:rsidRPr="00AD7410">
        <w:rPr>
          <w:rFonts w:ascii="Arial" w:hAnsi="Arial"/>
          <w:b/>
          <w:noProof/>
          <w:sz w:val="24"/>
        </w:rPr>
        <w:tab/>
      </w:r>
      <w:r w:rsidRPr="00AD7410">
        <w:rPr>
          <w:rFonts w:ascii="Arial" w:hAnsi="Arial"/>
          <w:b/>
          <w:noProof/>
          <w:sz w:val="24"/>
        </w:rPr>
        <w:tab/>
      </w:r>
      <w:r w:rsidRPr="00AD7410">
        <w:rPr>
          <w:rFonts w:ascii="Arial" w:hAnsi="Arial"/>
          <w:b/>
          <w:noProof/>
          <w:sz w:val="24"/>
        </w:rPr>
        <w:tab/>
      </w:r>
      <w:r w:rsidR="00F92BD7" w:rsidRPr="00F92BD7">
        <w:rPr>
          <w:rFonts w:ascii="Arial" w:hAnsi="Arial"/>
          <w:b/>
          <w:noProof/>
          <w:sz w:val="24"/>
        </w:rPr>
        <w:t>R4-2412970</w:t>
      </w:r>
    </w:p>
    <w:p w14:paraId="19C04D0B" w14:textId="0F65F9DD" w:rsidR="00AD7410" w:rsidRDefault="00AD7410" w:rsidP="00AD7410">
      <w:pPr>
        <w:spacing w:after="0"/>
        <w:rPr>
          <w:rFonts w:ascii="Arial" w:hAnsi="Arial"/>
          <w:b/>
          <w:noProof/>
          <w:sz w:val="24"/>
        </w:rPr>
      </w:pPr>
      <w:r w:rsidRPr="00AD7410">
        <w:rPr>
          <w:rFonts w:ascii="Arial" w:hAnsi="Arial"/>
          <w:b/>
          <w:noProof/>
          <w:sz w:val="24"/>
        </w:rPr>
        <w:t xml:space="preserve">Maastricht, Netherlands, </w:t>
      </w:r>
      <w:r w:rsidR="00686B3F" w:rsidRPr="00686B3F">
        <w:rPr>
          <w:rFonts w:ascii="Arial" w:hAnsi="Arial"/>
          <w:b/>
          <w:noProof/>
          <w:sz w:val="24"/>
        </w:rPr>
        <w:t xml:space="preserve">19th - 23rd  </w:t>
      </w:r>
      <w:r w:rsidRPr="00AD7410">
        <w:rPr>
          <w:rFonts w:ascii="Arial" w:hAnsi="Arial"/>
          <w:b/>
          <w:noProof/>
          <w:sz w:val="24"/>
        </w:rPr>
        <w:t>August, 2024</w:t>
      </w:r>
    </w:p>
    <w:p w14:paraId="33D3E3F8" w14:textId="77777777" w:rsidR="00AD7410" w:rsidRDefault="00AD7410" w:rsidP="00AD7410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4150B539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A0502" w:rsidRPr="008A0502">
        <w:rPr>
          <w:rFonts w:cs="Arial"/>
          <w:sz w:val="22"/>
          <w:szCs w:val="22"/>
          <w:lang w:val="en-US"/>
        </w:rPr>
        <w:t>A-IoT general overview</w:t>
      </w:r>
    </w:p>
    <w:p w14:paraId="51BD89B7" w14:textId="67559039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445B7C">
        <w:rPr>
          <w:rFonts w:cs="Arial"/>
          <w:sz w:val="22"/>
          <w:szCs w:val="22"/>
          <w:lang w:val="en-US" w:eastAsia="zh-CN"/>
        </w:rPr>
        <w:t>8.20</w:t>
      </w:r>
      <w:r w:rsidR="001A3F15">
        <w:rPr>
          <w:rFonts w:cs="Arial"/>
          <w:sz w:val="22"/>
          <w:szCs w:val="22"/>
          <w:lang w:val="en-US" w:eastAsia="zh-CN"/>
        </w:rPr>
        <w:t>.</w:t>
      </w:r>
      <w:r w:rsidR="006C59A8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760C761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D831F4">
        <w:rPr>
          <w:lang w:val="en-US"/>
        </w:rPr>
        <w:t>thoughts on some of general issues for A-IoT RAN4 study</w:t>
      </w:r>
      <w:r w:rsidR="00ED5D51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ADFA8C8" w14:textId="45C1AEEF" w:rsidR="00904504" w:rsidRDefault="000E4393" w:rsidP="00904504">
      <w:r>
        <w:t>In WF [1],</w:t>
      </w:r>
      <w:r w:rsidR="00495670">
        <w:t xml:space="preserve"> the </w:t>
      </w:r>
      <w:r w:rsidR="00BA5A42">
        <w:t>spectrum deployment mode is stated below:</w:t>
      </w:r>
    </w:p>
    <w:p w14:paraId="10118F83" w14:textId="77777777" w:rsidR="00BA5A42" w:rsidRPr="00563622" w:rsidRDefault="00BA5A42" w:rsidP="00BA5A42">
      <w:pPr>
        <w:pStyle w:val="Heading2"/>
        <w:numPr>
          <w:ilvl w:val="0"/>
          <w:numId w:val="0"/>
        </w:numPr>
        <w:ind w:left="720"/>
        <w:rPr>
          <w:rFonts w:ascii="Times New Roman" w:hAnsi="Times New Roman"/>
          <w:lang w:val="en-US"/>
        </w:rPr>
      </w:pPr>
      <w:r w:rsidRPr="00563622">
        <w:rPr>
          <w:rFonts w:ascii="Times New Roman" w:hAnsi="Times New Roman" w:hint="eastAsia"/>
          <w:lang w:val="en-US"/>
        </w:rPr>
        <w:t>Topic 2-3: Spectrum deployment mode</w:t>
      </w:r>
    </w:p>
    <w:p w14:paraId="0CBB606C" w14:textId="77777777" w:rsidR="00BA5A42" w:rsidRPr="00360F2D" w:rsidRDefault="00BA5A42" w:rsidP="00BA5A42">
      <w:pPr>
        <w:ind w:left="720"/>
        <w:rPr>
          <w:rFonts w:eastAsiaTheme="minorEastAsia"/>
          <w:b/>
          <w:bCs/>
          <w:u w:val="single"/>
          <w:lang w:val="en-US" w:eastAsia="zh-CN"/>
        </w:rPr>
      </w:pPr>
      <w:r w:rsidRPr="00360F2D">
        <w:rPr>
          <w:rFonts w:eastAsiaTheme="minorEastAsia" w:hint="eastAsia"/>
          <w:b/>
          <w:bCs/>
          <w:u w:val="single"/>
          <w:lang w:val="en-US" w:eastAsia="zh-CN"/>
        </w:rPr>
        <w:t>Issue 2-3-2: Priorities of spectrum deployment mode for co-existence evaluation</w:t>
      </w:r>
    </w:p>
    <w:p w14:paraId="0B6EBBD2" w14:textId="77777777" w:rsidR="00BA5A42" w:rsidRPr="00360F2D" w:rsidRDefault="00BA5A42" w:rsidP="00BA5A42">
      <w:pPr>
        <w:ind w:left="720"/>
        <w:rPr>
          <w:b/>
          <w:bCs/>
          <w:lang w:val="en-US" w:eastAsia="zh-CN"/>
        </w:rPr>
      </w:pPr>
      <w:r w:rsidRPr="00360F2D">
        <w:rPr>
          <w:rFonts w:hint="eastAsia"/>
          <w:b/>
          <w:bCs/>
          <w:lang w:val="en-US" w:eastAsia="zh-CN"/>
        </w:rPr>
        <w:t>A</w:t>
      </w:r>
      <w:r w:rsidRPr="00360F2D">
        <w:rPr>
          <w:b/>
          <w:bCs/>
          <w:lang w:val="en-US" w:eastAsia="zh-CN"/>
        </w:rPr>
        <w:t>greement:</w:t>
      </w:r>
    </w:p>
    <w:p w14:paraId="32281DB0" w14:textId="77777777" w:rsidR="00BA5A42" w:rsidRPr="00360F2D" w:rsidRDefault="00BA5A42" w:rsidP="00BA5A4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ind w:left="1140"/>
        <w:textAlignment w:val="baseline"/>
      </w:pPr>
      <w:r w:rsidRPr="00360F2D">
        <w:rPr>
          <w:rFonts w:hint="eastAsia"/>
        </w:rPr>
        <w:t>P</w:t>
      </w:r>
      <w:r w:rsidRPr="00360F2D">
        <w:t xml:space="preserve">rioritize the following spectrum deployment mode for </w:t>
      </w:r>
      <w:r>
        <w:rPr>
          <w:rFonts w:eastAsiaTheme="minorEastAsia" w:hint="eastAsia"/>
          <w:lang w:eastAsia="zh-CN"/>
        </w:rPr>
        <w:t xml:space="preserve">RAN4 </w:t>
      </w:r>
      <w:r w:rsidRPr="00360F2D">
        <w:t>co-existence evaluation</w:t>
      </w:r>
    </w:p>
    <w:p w14:paraId="4807BDD5" w14:textId="77777777" w:rsidR="00BA5A42" w:rsidRPr="00360F2D" w:rsidRDefault="00BA5A42" w:rsidP="00BA5A4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360F2D">
        <w:rPr>
          <w:rFonts w:eastAsiaTheme="minorEastAsia"/>
        </w:rPr>
        <w:t>A-IoT is located within a NR transmission bandwidth configuration</w:t>
      </w:r>
    </w:p>
    <w:p w14:paraId="6C0A667F" w14:textId="77777777" w:rsidR="00BA5A42" w:rsidRPr="00360F2D" w:rsidRDefault="00BA5A42" w:rsidP="00BA5A4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360F2D">
        <w:rPr>
          <w:rFonts w:eastAsiaTheme="minorEastAsia" w:hint="eastAsia"/>
        </w:rPr>
        <w:t>A</w:t>
      </w:r>
      <w:r w:rsidRPr="00360F2D">
        <w:rPr>
          <w:rFonts w:eastAsiaTheme="minorEastAsia"/>
        </w:rPr>
        <w:t>-IoT which is operating indoor shares in-band spectrum with outdoor macro BS</w:t>
      </w:r>
    </w:p>
    <w:p w14:paraId="47BBF0CC" w14:textId="7C36FA3F" w:rsidR="00BA5A42" w:rsidRDefault="00BA5A42" w:rsidP="00904504">
      <w:r>
        <w:t xml:space="preserve">This means the A-IoT will be deployed as stand-alone </w:t>
      </w:r>
      <w:r w:rsidR="00ED5D51">
        <w:t xml:space="preserve">mode. Compared to NB-IoT BS which has guard-band, in-band and </w:t>
      </w:r>
      <w:r w:rsidR="0065301A">
        <w:t>stand-alone mode</w:t>
      </w:r>
      <w:r w:rsidR="64517170">
        <w:t xml:space="preserve"> for LTE</w:t>
      </w:r>
      <w:r w:rsidR="0065301A">
        <w:t xml:space="preserve">, </w:t>
      </w:r>
      <w:r w:rsidR="00EE12D4">
        <w:t xml:space="preserve">this seems not in line with the </w:t>
      </w:r>
      <w:r w:rsidR="00AE2047">
        <w:t>SID objective:</w:t>
      </w:r>
    </w:p>
    <w:p w14:paraId="5D44454F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Deployment Scenarios with the following characteristics, referenced to the tables in Clause 4.2.2 of TR 38.848:</w:t>
      </w:r>
    </w:p>
    <w:p w14:paraId="1F23D8C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Deployment scenario 1 with Topology 1</w:t>
      </w:r>
    </w:p>
    <w:p w14:paraId="3D3FB4B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Micro-cell, co-site</w:t>
      </w:r>
    </w:p>
    <w:p w14:paraId="50049E55" w14:textId="77777777" w:rsidR="00AE2047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Del="00E300E7">
        <w:t xml:space="preserve">  </w:t>
      </w:r>
      <w:r w:rsidRPr="00206426">
        <w:t>Deployment scenario 2 with Topology 2</w:t>
      </w:r>
      <w:r>
        <w:t xml:space="preserve"> and UE as intermediate node, under network control</w:t>
      </w:r>
    </w:p>
    <w:p w14:paraId="5C3AF227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proofErr w:type="spellStart"/>
      <w:r>
        <w:t>Basestation</w:t>
      </w:r>
      <w:proofErr w:type="spellEnd"/>
      <w:r>
        <w:t xml:space="preserve"> and coexistence characteristics: Macro-cell, co-site</w:t>
      </w:r>
    </w:p>
    <w:p w14:paraId="5C68A2C0" w14:textId="77777777" w:rsidR="00AE2047" w:rsidRDefault="00AE2047" w:rsidP="00AE2047">
      <w:pPr>
        <w:pStyle w:val="B20"/>
        <w:numPr>
          <w:ilvl w:val="1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206426">
        <w:t>The location of intermediate node is indoor</w:t>
      </w:r>
    </w:p>
    <w:p w14:paraId="35387EC3" w14:textId="77777777" w:rsidR="00AE2047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 w:rsidDel="00E300E7">
        <w:t xml:space="preserve"> </w:t>
      </w:r>
      <w:r>
        <w:rPr>
          <w:lang w:val="en-US" w:eastAsia="ja-JP"/>
        </w:rPr>
        <w:t>FR1 licensed spectrum in FDD.</w:t>
      </w:r>
    </w:p>
    <w:p w14:paraId="5363BE9A" w14:textId="1C0111B2" w:rsidR="00AE2047" w:rsidRPr="00451E03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highlight w:val="yellow"/>
          <w:lang w:val="en-US" w:eastAsia="ja-JP"/>
        </w:rPr>
      </w:pPr>
      <w:r w:rsidRPr="7DE7FB15">
        <w:rPr>
          <w:highlight w:val="yellow"/>
          <w:lang w:val="en-US" w:eastAsia="ja-JP"/>
        </w:rPr>
        <w:t xml:space="preserve">Spectrum deployment in-band to NR, in guard-band to </w:t>
      </w:r>
      <w:r w:rsidR="00D4722A">
        <w:rPr>
          <w:highlight w:val="yellow"/>
          <w:lang w:val="en-US" w:eastAsia="ja-JP"/>
        </w:rPr>
        <w:t>LTE/</w:t>
      </w:r>
      <w:r w:rsidRPr="7DE7FB15">
        <w:rPr>
          <w:highlight w:val="yellow"/>
          <w:lang w:val="en-US" w:eastAsia="ja-JP"/>
        </w:rPr>
        <w:t>NR, in standalone band(s).</w:t>
      </w:r>
    </w:p>
    <w:p w14:paraId="349409E4" w14:textId="77777777" w:rsidR="00AE2047" w:rsidRPr="00156DED" w:rsidRDefault="00AE2047" w:rsidP="00AE204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Traffic types DO-DTT, DT, with focus on rUC1 (indoor inventory) and rUC4 (indoor command)</w:t>
      </w:r>
      <w:r w:rsidRPr="00E45008">
        <w:rPr>
          <w:lang w:val="en-US" w:eastAsia="ja-JP"/>
        </w:rPr>
        <w:t>.</w:t>
      </w:r>
      <w:r w:rsidRPr="00E50BF6">
        <w:rPr>
          <w:sz w:val="16"/>
          <w:szCs w:val="16"/>
        </w:rPr>
        <w:t xml:space="preserve"> </w:t>
      </w:r>
    </w:p>
    <w:p w14:paraId="2E4C318B" w14:textId="77777777" w:rsidR="00AE2047" w:rsidRPr="00D30DC8" w:rsidRDefault="00AE2047" w:rsidP="00AE2047">
      <w:pPr>
        <w:pStyle w:val="B20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</w:pPr>
      <w:r w:rsidRPr="00D30DC8">
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</w:r>
    </w:p>
    <w:p w14:paraId="7DC3D80C" w14:textId="05E9C512" w:rsidR="00AE2047" w:rsidRDefault="00451E03" w:rsidP="00451E03">
      <w:pPr>
        <w:pStyle w:val="Observation"/>
      </w:pPr>
      <w:bookmarkStart w:id="0" w:name="_Ref166503177"/>
      <w:r>
        <w:t xml:space="preserve">Prioritize the </w:t>
      </w:r>
      <w:r w:rsidR="003F6DDB">
        <w:t xml:space="preserve">stand-alone deployment is not in line with </w:t>
      </w:r>
      <w:r w:rsidR="00FC5A31">
        <w:t>SID objective.</w:t>
      </w:r>
      <w:bookmarkEnd w:id="0"/>
      <w:r w:rsidR="00FC5A31">
        <w:t xml:space="preserve"> </w:t>
      </w:r>
    </w:p>
    <w:p w14:paraId="2E4FD3F4" w14:textId="39A101AA" w:rsidR="006334AD" w:rsidRDefault="00663944" w:rsidP="00D64A62">
      <w:r>
        <w:t>The prioritization of the stand-alone A-</w:t>
      </w:r>
      <w:proofErr w:type="spellStart"/>
      <w:r>
        <w:t>ioT</w:t>
      </w:r>
      <w:proofErr w:type="spellEnd"/>
      <w:r>
        <w:t xml:space="preserve"> deployment is proposed in the coexisting study and one can argue </w:t>
      </w:r>
      <w:r w:rsidR="00EE537C">
        <w:t xml:space="preserve">whether such </w:t>
      </w:r>
      <w:r w:rsidR="001408F8">
        <w:t>prioritization</w:t>
      </w:r>
      <w:r w:rsidR="00EE537C">
        <w:t xml:space="preserve"> is only from coexisting perspective or from the SID scope perspective, </w:t>
      </w:r>
      <w:r w:rsidR="00BB48B4">
        <w:t xml:space="preserve">as in </w:t>
      </w:r>
      <w:proofErr w:type="spellStart"/>
      <w:r w:rsidR="00BB48B4">
        <w:t>obiective</w:t>
      </w:r>
      <w:proofErr w:type="spellEnd"/>
      <w:r w:rsidR="00BB48B4">
        <w:t xml:space="preserve">, the “co-site” is listed in Topology 1. </w:t>
      </w:r>
      <w:r w:rsidR="0040755B">
        <w:t>W</w:t>
      </w:r>
      <w:r w:rsidR="00DF6772">
        <w:t>e prefer to keeping the SID objective</w:t>
      </w:r>
      <w:r w:rsidR="00AA08E2">
        <w:t xml:space="preserve"> f</w:t>
      </w:r>
      <w:r w:rsidR="00DF6772">
        <w:t xml:space="preserve">or now and </w:t>
      </w:r>
      <w:r w:rsidR="00423F80">
        <w:t xml:space="preserve">the coexisting of legacy LTE/NR should be within the </w:t>
      </w:r>
      <w:r w:rsidR="00B57CE6">
        <w:t>coexisting scope with possible additional consideration (</w:t>
      </w:r>
      <w:proofErr w:type="spellStart"/>
      <w:r w:rsidR="00B57CE6">
        <w:t>e.g</w:t>
      </w:r>
      <w:proofErr w:type="spellEnd"/>
      <w:r w:rsidR="00B57CE6">
        <w:t xml:space="preserve"> the isolation distance between LTE/NR </w:t>
      </w:r>
      <w:r w:rsidR="00DA66DA">
        <w:t>network for coexisting purpose).</w:t>
      </w:r>
    </w:p>
    <w:p w14:paraId="0F475CF9" w14:textId="4A088173" w:rsidR="00DA66DA" w:rsidRDefault="00DA66DA" w:rsidP="00DA66DA">
      <w:pPr>
        <w:pStyle w:val="Proposal"/>
      </w:pPr>
      <w:bookmarkStart w:id="1" w:name="_Ref166503188"/>
      <w:r>
        <w:lastRenderedPageBreak/>
        <w:t xml:space="preserve">Keep the original deployment mode scope in SID and study further the </w:t>
      </w:r>
      <w:r w:rsidR="009B4DFA">
        <w:t>coexisting of A-IoT and legacy NR/LT</w:t>
      </w:r>
      <w:r w:rsidR="000E3FB5">
        <w:t>E</w:t>
      </w:r>
      <w:r w:rsidR="009B4DFA">
        <w:t>.</w:t>
      </w:r>
      <w:bookmarkEnd w:id="1"/>
    </w:p>
    <w:p w14:paraId="661CEEAC" w14:textId="2A8EB43E" w:rsidR="009B4DFA" w:rsidRDefault="009B4DFA" w:rsidP="009B4DFA">
      <w:pPr>
        <w:pStyle w:val="Proposal"/>
        <w:numPr>
          <w:ilvl w:val="0"/>
          <w:numId w:val="0"/>
        </w:numPr>
      </w:pPr>
    </w:p>
    <w:p w14:paraId="4A53A1A4" w14:textId="05A56E07" w:rsidR="009B4DFA" w:rsidRDefault="009B4DFA" w:rsidP="009B4DFA">
      <w:r>
        <w:t xml:space="preserve">Another aspect is that RAN1 and RAN4 </w:t>
      </w:r>
      <w:r w:rsidR="00FA2AD2">
        <w:t>work progress dependency</w:t>
      </w:r>
      <w:r>
        <w:t xml:space="preserve">. As RAN4 coexisting/RF study has dependency on the RAN1 progress, so there is a need to understand better how to proceed RAN4 work </w:t>
      </w:r>
      <w:r w:rsidR="00ED10BE">
        <w:t>considering</w:t>
      </w:r>
      <w:r w:rsidR="00C82B46">
        <w:t xml:space="preserve"> RAN1</w:t>
      </w:r>
      <w:r w:rsidR="00ED10BE">
        <w:t xml:space="preserve"> progress</w:t>
      </w:r>
      <w:r w:rsidR="009417BB">
        <w:t xml:space="preserve"> and understand whose responsibility of these issue. </w:t>
      </w:r>
      <w:r w:rsidR="00C82B46">
        <w:t xml:space="preserve">This </w:t>
      </w:r>
      <w:r w:rsidR="00272041">
        <w:t>may</w:t>
      </w:r>
      <w:r w:rsidR="00C82B46">
        <w:t xml:space="preserve"> need a</w:t>
      </w:r>
      <w:r w:rsidR="00272041">
        <w:t>n</w:t>
      </w:r>
      <w:r w:rsidR="00C82B46">
        <w:t xml:space="preserve"> issue list </w:t>
      </w:r>
      <w:r w:rsidR="00B271D7">
        <w:t>dependent on</w:t>
      </w:r>
      <w:r w:rsidR="00C82B46">
        <w:t xml:space="preserve"> RAN1 work. Below we list </w:t>
      </w:r>
      <w:r w:rsidR="00B271D7">
        <w:t>some</w:t>
      </w:r>
      <w:r w:rsidR="00C82B46">
        <w:t xml:space="preserve"> </w:t>
      </w:r>
      <w:r w:rsidR="00B271D7">
        <w:t>issues</w:t>
      </w:r>
      <w:r w:rsidR="00846205">
        <w:t>:</w:t>
      </w:r>
    </w:p>
    <w:p w14:paraId="7A491F15" w14:textId="6EBB2782" w:rsidR="00846205" w:rsidRDefault="00846205" w:rsidP="00846205">
      <w:pPr>
        <w:pStyle w:val="ListParagraph"/>
        <w:numPr>
          <w:ilvl w:val="0"/>
          <w:numId w:val="34"/>
        </w:numPr>
      </w:pPr>
      <w:r>
        <w:t xml:space="preserve">SNR for baseline operation:  In legacy coexisting study, the baseline scenario is </w:t>
      </w:r>
      <w:r w:rsidR="002E37FF">
        <w:t xml:space="preserve">without the aggressor network and the SNR to operate </w:t>
      </w:r>
      <w:r w:rsidR="00142E6C">
        <w:t xml:space="preserve">A-IoT should be known. </w:t>
      </w:r>
      <w:r w:rsidR="00216699">
        <w:t xml:space="preserve"> In legacy </w:t>
      </w:r>
      <w:r w:rsidR="007523B2">
        <w:t>coexisting</w:t>
      </w:r>
      <w:r w:rsidR="00216699">
        <w:t xml:space="preserve"> study,</w:t>
      </w:r>
      <w:r w:rsidR="00D563B1">
        <w:t xml:space="preserve"> </w:t>
      </w:r>
      <w:r w:rsidR="00216699">
        <w:t xml:space="preserve">the throughput is used </w:t>
      </w:r>
      <w:r w:rsidR="00D563B1">
        <w:t xml:space="preserve">and a table of SINR to throughput is used so the SNR operation is given. </w:t>
      </w:r>
      <w:r w:rsidR="0061170D">
        <w:t xml:space="preserve">For UL receiving at A-IoT BS, </w:t>
      </w:r>
      <w:r w:rsidR="00D04DF4">
        <w:t xml:space="preserve">such SINR operation point relating to both the RF isolation capability </w:t>
      </w:r>
      <w:r w:rsidR="0070585E">
        <w:t xml:space="preserve">(CW transmission leakage to receiving band) and may be </w:t>
      </w:r>
      <w:r w:rsidR="002203B6">
        <w:t xml:space="preserve">baseband capability to further </w:t>
      </w:r>
      <w:r w:rsidR="00D408F7">
        <w:t>attenuate</w:t>
      </w:r>
      <w:r w:rsidR="002203B6">
        <w:t xml:space="preserve"> the CW signal</w:t>
      </w:r>
      <w:r w:rsidR="00FC1473">
        <w:t xml:space="preserve">. </w:t>
      </w:r>
      <w:r w:rsidR="008B462E">
        <w:t xml:space="preserve">Maybe the RF part could be discussed in RAN4, but baseband </w:t>
      </w:r>
      <w:r w:rsidR="00D408F7">
        <w:t>part may rely on RAN1.</w:t>
      </w:r>
    </w:p>
    <w:p w14:paraId="57E5998B" w14:textId="77777777" w:rsidR="00E856C0" w:rsidRDefault="00E856C0" w:rsidP="00835D75"/>
    <w:p w14:paraId="7914E53E" w14:textId="162845E6" w:rsidR="00835D75" w:rsidRPr="00B138D0" w:rsidRDefault="00835D75" w:rsidP="00835D75">
      <w:pPr>
        <w:pStyle w:val="Proposal"/>
      </w:pPr>
      <w:bookmarkStart w:id="2" w:name="_Ref166503197"/>
      <w:r>
        <w:t xml:space="preserve">Further clarify the RAN4 </w:t>
      </w:r>
      <w:r w:rsidR="000E3FB5">
        <w:t>coexisting</w:t>
      </w:r>
      <w:r>
        <w:t xml:space="preserve"> dependency on RAN1 </w:t>
      </w:r>
      <w:r w:rsidR="00263CB6">
        <w:t>on the issues above.</w:t>
      </w:r>
      <w:bookmarkEnd w:id="2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4CA24ED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0D15CE">
        <w:t>general issues</w:t>
      </w:r>
      <w:r w:rsidR="003F1C7A" w:rsidRPr="003F1C7A">
        <w:t xml:space="preserve"> </w:t>
      </w:r>
      <w:r w:rsidR="00760997" w:rsidRPr="00F102E6">
        <w:t>with below proposal:</w:t>
      </w:r>
    </w:p>
    <w:p w14:paraId="74C5AFD4" w14:textId="0177EAC0" w:rsidR="000D15CE" w:rsidRDefault="000D15CE" w:rsidP="009F5C86">
      <w:r>
        <w:fldChar w:fldCharType="begin"/>
      </w:r>
      <w:r>
        <w:instrText xml:space="preserve"> REF _Ref166503177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_Ref166503177 \h </w:instrText>
      </w:r>
      <w:r>
        <w:fldChar w:fldCharType="separate"/>
      </w:r>
      <w:r>
        <w:t>Prioritize the stand-alone deployment is not in line with SID objective.</w:t>
      </w:r>
      <w:r>
        <w:fldChar w:fldCharType="end"/>
      </w:r>
    </w:p>
    <w:p w14:paraId="67B45E58" w14:textId="79386CD5" w:rsidR="000D15CE" w:rsidRDefault="000D15CE" w:rsidP="009F5C86">
      <w:r>
        <w:fldChar w:fldCharType="begin"/>
      </w:r>
      <w:r>
        <w:instrText xml:space="preserve"> REF _Ref166503188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_Ref166503188 \h </w:instrText>
      </w:r>
      <w:r>
        <w:fldChar w:fldCharType="separate"/>
      </w:r>
      <w:r>
        <w:t>Keep the original deployment mode scope in SID and study further the coexisting of A-IoT and legacy NR/LTE.</w:t>
      </w:r>
      <w:r>
        <w:fldChar w:fldCharType="end"/>
      </w:r>
    </w:p>
    <w:p w14:paraId="0ACA5A0F" w14:textId="24914985" w:rsidR="000D15CE" w:rsidRDefault="000D15CE" w:rsidP="009F5C86">
      <w:r>
        <w:fldChar w:fldCharType="begin"/>
      </w:r>
      <w:r>
        <w:instrText xml:space="preserve"> REF _Ref166503197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_Ref166503197 \h </w:instrText>
      </w:r>
      <w:r>
        <w:fldChar w:fldCharType="separate"/>
      </w:r>
      <w:r>
        <w:t>Further clarify the RAN4 coexisting dependency on RAN1 on the issues above.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274F0A4" w:rsidR="00210ACF" w:rsidRDefault="00C73D65" w:rsidP="00F102E6">
      <w:pPr>
        <w:numPr>
          <w:ilvl w:val="0"/>
          <w:numId w:val="9"/>
        </w:numPr>
      </w:pPr>
      <w:r w:rsidRPr="00C73D65">
        <w:rPr>
          <w:lang w:eastAsia="ja-JP"/>
        </w:rPr>
        <w:t>R4-2406714</w:t>
      </w:r>
      <w:r w:rsidR="00AD61CD">
        <w:rPr>
          <w:lang w:eastAsia="ja-JP"/>
        </w:rPr>
        <w:t xml:space="preserve">, </w:t>
      </w:r>
      <w:r w:rsidR="006F250E" w:rsidRPr="006F250E">
        <w:rPr>
          <w:lang w:eastAsia="ja-JP"/>
        </w:rPr>
        <w:t>WF on Ambient IoT in NR</w:t>
      </w:r>
      <w:r w:rsidR="006F40E4">
        <w:rPr>
          <w:lang w:eastAsia="ja-JP"/>
        </w:rPr>
        <w:t xml:space="preserve">, </w:t>
      </w:r>
      <w:r w:rsidR="006F250E">
        <w:rPr>
          <w:lang w:eastAsia="ja-JP"/>
        </w:rPr>
        <w:t>CMCC</w:t>
      </w: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1C264" w14:textId="77777777" w:rsidR="008E3856" w:rsidRDefault="008E3856">
      <w:r>
        <w:separator/>
      </w:r>
    </w:p>
  </w:endnote>
  <w:endnote w:type="continuationSeparator" w:id="0">
    <w:p w14:paraId="413D1710" w14:textId="77777777" w:rsidR="008E3856" w:rsidRDefault="008E3856">
      <w:r>
        <w:continuationSeparator/>
      </w:r>
    </w:p>
  </w:endnote>
  <w:endnote w:type="continuationNotice" w:id="1">
    <w:p w14:paraId="2C8D7661" w14:textId="77777777" w:rsidR="008E3856" w:rsidRDefault="008E38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68A1C" w14:textId="77777777" w:rsidR="008E3856" w:rsidRDefault="008E3856">
      <w:r>
        <w:separator/>
      </w:r>
    </w:p>
  </w:footnote>
  <w:footnote w:type="continuationSeparator" w:id="0">
    <w:p w14:paraId="6F561491" w14:textId="77777777" w:rsidR="008E3856" w:rsidRDefault="008E3856">
      <w:r>
        <w:continuationSeparator/>
      </w:r>
    </w:p>
  </w:footnote>
  <w:footnote w:type="continuationNotice" w:id="1">
    <w:p w14:paraId="01CA6F2D" w14:textId="77777777" w:rsidR="008E3856" w:rsidRDefault="008E385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2"/>
  </w:num>
  <w:num w:numId="2" w16cid:durableId="1452671420">
    <w:abstractNumId w:val="11"/>
  </w:num>
  <w:num w:numId="3" w16cid:durableId="1636400845">
    <w:abstractNumId w:val="31"/>
  </w:num>
  <w:num w:numId="4" w16cid:durableId="767240986">
    <w:abstractNumId w:val="6"/>
  </w:num>
  <w:num w:numId="5" w16cid:durableId="1554385258">
    <w:abstractNumId w:val="20"/>
  </w:num>
  <w:num w:numId="6" w16cid:durableId="443303153">
    <w:abstractNumId w:val="17"/>
  </w:num>
  <w:num w:numId="7" w16cid:durableId="1541819413">
    <w:abstractNumId w:val="14"/>
  </w:num>
  <w:num w:numId="8" w16cid:durableId="1454905180">
    <w:abstractNumId w:val="23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2"/>
  </w:num>
  <w:num w:numId="13" w16cid:durableId="1929650208">
    <w:abstractNumId w:val="29"/>
  </w:num>
  <w:num w:numId="14" w16cid:durableId="667754927">
    <w:abstractNumId w:val="4"/>
  </w:num>
  <w:num w:numId="15" w16cid:durableId="1543248800">
    <w:abstractNumId w:val="26"/>
  </w:num>
  <w:num w:numId="16" w16cid:durableId="208227223">
    <w:abstractNumId w:val="13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7"/>
  </w:num>
  <w:num w:numId="23" w16cid:durableId="94248307">
    <w:abstractNumId w:val="15"/>
  </w:num>
  <w:num w:numId="24" w16cid:durableId="1895121013">
    <w:abstractNumId w:val="16"/>
  </w:num>
  <w:num w:numId="25" w16cid:durableId="356320691">
    <w:abstractNumId w:val="30"/>
  </w:num>
  <w:num w:numId="26" w16cid:durableId="2024745501">
    <w:abstractNumId w:val="27"/>
  </w:num>
  <w:num w:numId="27" w16cid:durableId="1841891452">
    <w:abstractNumId w:val="28"/>
  </w:num>
  <w:num w:numId="28" w16cid:durableId="2094860638">
    <w:abstractNumId w:val="2"/>
  </w:num>
  <w:num w:numId="29" w16cid:durableId="1644696032">
    <w:abstractNumId w:val="33"/>
  </w:num>
  <w:num w:numId="30" w16cid:durableId="261645497">
    <w:abstractNumId w:val="19"/>
  </w:num>
  <w:num w:numId="31" w16cid:durableId="1620603598">
    <w:abstractNumId w:val="8"/>
  </w:num>
  <w:num w:numId="32" w16cid:durableId="565993398">
    <w:abstractNumId w:val="24"/>
  </w:num>
  <w:num w:numId="33" w16cid:durableId="390036345">
    <w:abstractNumId w:val="3"/>
  </w:num>
  <w:num w:numId="34" w16cid:durableId="200909243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5CE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2290"/>
    <w:rsid w:val="001C314F"/>
    <w:rsid w:val="001C38D9"/>
    <w:rsid w:val="001C55A0"/>
    <w:rsid w:val="001C62E2"/>
    <w:rsid w:val="001C6351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073E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5D7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0755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98B"/>
    <w:rsid w:val="00445B7C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701"/>
    <w:rsid w:val="005B3C73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A3"/>
    <w:rsid w:val="006C53BF"/>
    <w:rsid w:val="006C543A"/>
    <w:rsid w:val="006C5535"/>
    <w:rsid w:val="006C59A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85E"/>
    <w:rsid w:val="00710505"/>
    <w:rsid w:val="007112E5"/>
    <w:rsid w:val="007114B0"/>
    <w:rsid w:val="007117D5"/>
    <w:rsid w:val="00711871"/>
    <w:rsid w:val="00711BBF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A85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9AE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1F80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59F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67E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775"/>
    <w:rsid w:val="00C31B69"/>
    <w:rsid w:val="00C31C2C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2D29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A27"/>
    <w:rsid w:val="00D75E92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2BD7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3EEE89C4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4517170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sharepoint/v3"/>
    <ds:schemaRef ds:uri="d8762117-8292-4133-b1c7-eab5c6487cf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b239327-9e80-40e4-b1b7-4394fed77a3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8BC38B-FC9A-49DF-BEE0-146F5DFF3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75</TotalTime>
  <Pages>2</Pages>
  <Words>617</Words>
  <Characters>3519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500</cp:revision>
  <cp:lastPrinted>2021-10-12T01:12:00Z</cp:lastPrinted>
  <dcterms:created xsi:type="dcterms:W3CDTF">2023-02-16T16:14:00Z</dcterms:created>
  <dcterms:modified xsi:type="dcterms:W3CDTF">2024-08-09T14:59:00Z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